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80" w:rsidRDefault="00C51E15" w:rsidP="00B84464">
      <w:pPr>
        <w:pStyle w:val="Heading3"/>
        <w:rPr>
          <w:rFonts w:asciiTheme="minorHAnsi" w:hAnsiTheme="minorHAnsi" w:cstheme="minorHAnsi"/>
        </w:rPr>
      </w:pPr>
      <w:r>
        <w:rPr>
          <w:rFonts w:asciiTheme="minorHAnsi" w:hAnsiTheme="minorHAnsi" w:cstheme="minorHAnsi"/>
          <w:noProof/>
          <w:sz w:val="21"/>
          <w:szCs w:val="21"/>
          <w:lang w:eastAsia="en-GB"/>
        </w:rPr>
        <w:drawing>
          <wp:anchor distT="0" distB="0" distL="114300" distR="114300" simplePos="0" relativeHeight="251659264" behindDoc="1" locked="0" layoutInCell="1" allowOverlap="1">
            <wp:simplePos x="0" y="0"/>
            <wp:positionH relativeFrom="column">
              <wp:posOffset>-298450</wp:posOffset>
            </wp:positionH>
            <wp:positionV relativeFrom="paragraph">
              <wp:posOffset>-285115</wp:posOffset>
            </wp:positionV>
            <wp:extent cx="7243011" cy="10347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bore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4553" cy="10364450"/>
                    </a:xfrm>
                    <a:prstGeom prst="rect">
                      <a:avLst/>
                    </a:prstGeom>
                  </pic:spPr>
                </pic:pic>
              </a:graphicData>
            </a:graphic>
            <wp14:sizeRelH relativeFrom="margin">
              <wp14:pctWidth>0</wp14:pctWidth>
            </wp14:sizeRelH>
            <wp14:sizeRelV relativeFrom="margin">
              <wp14:pctHeight>0</wp14:pctHeight>
            </wp14:sizeRelV>
          </wp:anchor>
        </w:drawing>
      </w: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B84464">
      <w:pPr>
        <w:pStyle w:val="Heading3"/>
        <w:rPr>
          <w:rFonts w:asciiTheme="minorHAnsi" w:hAnsiTheme="minorHAnsi" w:cstheme="minorHAnsi"/>
        </w:rPr>
      </w:pPr>
    </w:p>
    <w:p w:rsidR="00112380" w:rsidRDefault="00112380" w:rsidP="00112380"/>
    <w:p w:rsidR="00112380" w:rsidRDefault="00112380" w:rsidP="00112380"/>
    <w:p w:rsidR="00112380" w:rsidRDefault="00112380" w:rsidP="00112380"/>
    <w:p w:rsidR="00112380" w:rsidRDefault="00112380" w:rsidP="00112380"/>
    <w:p w:rsidR="00112380" w:rsidRDefault="00112380" w:rsidP="00112380"/>
    <w:p w:rsidR="00112380" w:rsidRPr="00112380" w:rsidRDefault="00974002" w:rsidP="00112380">
      <w:r>
        <w:rPr>
          <w:rFonts w:asciiTheme="minorHAnsi" w:hAnsiTheme="minorHAnsi" w:cstheme="minorHAnsi"/>
          <w:noProof/>
          <w:lang w:eastAsia="en-GB"/>
        </w:rPr>
        <w:lastRenderedPageBreak/>
        <w:drawing>
          <wp:anchor distT="0" distB="0" distL="114300" distR="114300" simplePos="0" relativeHeight="251658240" behindDoc="1" locked="0" layoutInCell="1" allowOverlap="1">
            <wp:simplePos x="0" y="0"/>
            <wp:positionH relativeFrom="column">
              <wp:posOffset>5121176</wp:posOffset>
            </wp:positionH>
            <wp:positionV relativeFrom="paragraph">
              <wp:posOffset>-344302</wp:posOffset>
            </wp:positionV>
            <wp:extent cx="1673860" cy="16738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th Jambo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860" cy="1673860"/>
                    </a:xfrm>
                    <a:prstGeom prst="rect">
                      <a:avLst/>
                    </a:prstGeom>
                  </pic:spPr>
                </pic:pic>
              </a:graphicData>
            </a:graphic>
          </wp:anchor>
        </w:drawing>
      </w:r>
    </w:p>
    <w:p w:rsidR="00C51E15" w:rsidRDefault="00C51E15" w:rsidP="00B84464">
      <w:pPr>
        <w:pStyle w:val="Heading3"/>
        <w:rPr>
          <w:rFonts w:asciiTheme="minorHAnsi" w:hAnsiTheme="minorHAnsi" w:cstheme="minorHAnsi"/>
        </w:rPr>
      </w:pPr>
    </w:p>
    <w:p w:rsidR="00B84464" w:rsidRPr="002515BB" w:rsidRDefault="00B84464" w:rsidP="00B84464">
      <w:pPr>
        <w:spacing w:after="0" w:line="360" w:lineRule="auto"/>
        <w:rPr>
          <w:rFonts w:asciiTheme="minorHAnsi" w:hAnsiTheme="minorHAnsi" w:cstheme="minorHAnsi"/>
          <w:sz w:val="21"/>
          <w:szCs w:val="21"/>
        </w:rPr>
      </w:pPr>
    </w:p>
    <w:p w:rsidR="00974002" w:rsidRPr="00974002" w:rsidRDefault="00974002" w:rsidP="00974002">
      <w:pPr>
        <w:pStyle w:val="Heading3"/>
        <w:rPr>
          <w:sz w:val="28"/>
          <w:szCs w:val="28"/>
        </w:rPr>
      </w:pPr>
      <w:r w:rsidRPr="00974002">
        <w:rPr>
          <w:sz w:val="28"/>
          <w:szCs w:val="28"/>
        </w:rPr>
        <w:t>Person Specification for:</w:t>
      </w:r>
    </w:p>
    <w:p w:rsidR="00974002" w:rsidRPr="00974002" w:rsidRDefault="00974002" w:rsidP="00974002">
      <w:pPr>
        <w:pStyle w:val="Heading3"/>
        <w:rPr>
          <w:sz w:val="28"/>
          <w:szCs w:val="28"/>
        </w:rPr>
      </w:pPr>
      <w:r w:rsidRPr="00974002">
        <w:rPr>
          <w:sz w:val="28"/>
          <w:szCs w:val="28"/>
        </w:rPr>
        <w:t xml:space="preserve">Unit Leader, Deputy Leader and Assistance Unit Leaders – </w:t>
      </w:r>
    </w:p>
    <w:p w:rsidR="00974002" w:rsidRPr="00974002" w:rsidRDefault="00974002" w:rsidP="00974002">
      <w:pPr>
        <w:pStyle w:val="Heading3"/>
        <w:rPr>
          <w:sz w:val="28"/>
          <w:szCs w:val="28"/>
        </w:rPr>
      </w:pPr>
      <w:r w:rsidRPr="00974002">
        <w:rPr>
          <w:sz w:val="28"/>
          <w:szCs w:val="28"/>
        </w:rPr>
        <w:t>Greater Manchester West Scouts</w:t>
      </w:r>
      <w:r w:rsidRPr="00974002">
        <w:rPr>
          <w:sz w:val="28"/>
          <w:szCs w:val="28"/>
        </w:rPr>
        <w:t xml:space="preserve"> to 24</w:t>
      </w:r>
      <w:r w:rsidRPr="00974002">
        <w:rPr>
          <w:sz w:val="28"/>
          <w:szCs w:val="28"/>
          <w:vertAlign w:val="superscript"/>
        </w:rPr>
        <w:t>th</w:t>
      </w:r>
      <w:r w:rsidRPr="00974002">
        <w:rPr>
          <w:sz w:val="28"/>
          <w:szCs w:val="28"/>
        </w:rPr>
        <w:t xml:space="preserve"> World Scout Jamboree </w:t>
      </w:r>
    </w:p>
    <w:p w:rsidR="00974002" w:rsidRDefault="00974002" w:rsidP="00974002">
      <w:pPr>
        <w:spacing w:after="0" w:line="360" w:lineRule="auto"/>
        <w:rPr>
          <w:rFonts w:asciiTheme="minorHAnsi" w:hAnsiTheme="minorHAnsi"/>
          <w:sz w:val="21"/>
          <w:szCs w:val="21"/>
        </w:rPr>
      </w:pPr>
    </w:p>
    <w:p w:rsidR="00974002" w:rsidRPr="00974002" w:rsidRDefault="00974002" w:rsidP="00974002">
      <w:pPr>
        <w:spacing w:after="0" w:line="360" w:lineRule="auto"/>
        <w:jc w:val="both"/>
        <w:rPr>
          <w:rFonts w:asciiTheme="minorHAnsi" w:hAnsiTheme="minorHAnsi"/>
          <w:sz w:val="24"/>
          <w:szCs w:val="24"/>
        </w:rPr>
      </w:pPr>
      <w:r w:rsidRPr="00974002">
        <w:rPr>
          <w:rFonts w:asciiTheme="minorHAnsi" w:hAnsiTheme="minorHAnsi"/>
          <w:sz w:val="24"/>
          <w:szCs w:val="24"/>
        </w:rPr>
        <w:t>The World Scout Jamboree offers a unique experience to each participant who attends and provides them with opportunities to develop their independence and self-confidence.</w:t>
      </w:r>
    </w:p>
    <w:p w:rsidR="00974002" w:rsidRPr="00974002" w:rsidRDefault="00974002" w:rsidP="00974002">
      <w:pPr>
        <w:spacing w:after="0" w:line="360" w:lineRule="auto"/>
        <w:jc w:val="both"/>
        <w:rPr>
          <w:rFonts w:asciiTheme="minorHAnsi" w:hAnsiTheme="minorHAnsi"/>
          <w:sz w:val="24"/>
          <w:szCs w:val="24"/>
        </w:rPr>
      </w:pPr>
    </w:p>
    <w:p w:rsidR="00974002" w:rsidRPr="00974002" w:rsidRDefault="00974002" w:rsidP="00974002">
      <w:pPr>
        <w:spacing w:after="0" w:line="360" w:lineRule="auto"/>
        <w:jc w:val="both"/>
        <w:rPr>
          <w:rFonts w:asciiTheme="minorHAnsi" w:hAnsiTheme="minorHAnsi"/>
          <w:sz w:val="24"/>
          <w:szCs w:val="24"/>
        </w:rPr>
      </w:pPr>
      <w:r w:rsidRPr="00974002">
        <w:rPr>
          <w:rFonts w:asciiTheme="minorHAnsi" w:hAnsiTheme="minorHAnsi"/>
          <w:sz w:val="24"/>
          <w:szCs w:val="24"/>
        </w:rPr>
        <w:t xml:space="preserve">The role of the Unit Leadership Team is key in making sure that all participants in the Unit have a positive Jamboree experience – from the moment a young person applies to be a member of a Jamboree Unit through to the final Unit weekend, after return home from the Jamboree. </w:t>
      </w:r>
    </w:p>
    <w:p w:rsidR="00974002" w:rsidRPr="00974002" w:rsidRDefault="00974002" w:rsidP="00974002">
      <w:pPr>
        <w:spacing w:after="0" w:line="360" w:lineRule="auto"/>
        <w:jc w:val="both"/>
        <w:rPr>
          <w:rFonts w:asciiTheme="minorHAnsi" w:hAnsiTheme="minorHAnsi"/>
          <w:sz w:val="24"/>
          <w:szCs w:val="24"/>
        </w:rPr>
      </w:pPr>
    </w:p>
    <w:p w:rsidR="00974002" w:rsidRPr="00974002" w:rsidRDefault="00974002" w:rsidP="00974002">
      <w:pPr>
        <w:spacing w:after="0" w:line="360" w:lineRule="auto"/>
        <w:jc w:val="both"/>
        <w:rPr>
          <w:rFonts w:asciiTheme="minorHAnsi" w:hAnsiTheme="minorHAnsi"/>
          <w:sz w:val="24"/>
          <w:szCs w:val="24"/>
        </w:rPr>
      </w:pPr>
      <w:r w:rsidRPr="00974002">
        <w:rPr>
          <w:rFonts w:asciiTheme="minorHAnsi" w:eastAsia="Calibri" w:hAnsiTheme="minorHAnsi" w:cs="Calibri"/>
          <w:sz w:val="24"/>
          <w:szCs w:val="24"/>
        </w:rPr>
        <w:t>The Vision for the UK Contingent to the 24</w:t>
      </w:r>
      <w:r w:rsidRPr="00974002">
        <w:rPr>
          <w:rFonts w:asciiTheme="minorHAnsi" w:eastAsia="Calibri" w:hAnsiTheme="minorHAnsi" w:cs="Calibri"/>
          <w:sz w:val="24"/>
          <w:szCs w:val="24"/>
          <w:vertAlign w:val="superscript"/>
        </w:rPr>
        <w:t>th</w:t>
      </w:r>
      <w:r w:rsidRPr="00974002">
        <w:rPr>
          <w:rFonts w:asciiTheme="minorHAnsi" w:eastAsia="Calibri" w:hAnsiTheme="minorHAnsi" w:cs="Calibri"/>
          <w:sz w:val="24"/>
          <w:szCs w:val="24"/>
        </w:rPr>
        <w:t xml:space="preserve"> World Scout Jamboree builds on The Scout Association’s strategy: Scouting for all. The vision is:</w:t>
      </w:r>
    </w:p>
    <w:p w:rsidR="00974002" w:rsidRPr="00974002" w:rsidRDefault="00974002" w:rsidP="00974002">
      <w:pPr>
        <w:spacing w:after="0" w:line="360" w:lineRule="auto"/>
        <w:jc w:val="both"/>
        <w:rPr>
          <w:rFonts w:asciiTheme="minorHAnsi" w:hAnsiTheme="minorHAnsi"/>
          <w:sz w:val="24"/>
          <w:szCs w:val="24"/>
        </w:rPr>
      </w:pPr>
    </w:p>
    <w:p w:rsidR="00974002" w:rsidRPr="00974002" w:rsidRDefault="00974002" w:rsidP="00974002">
      <w:pPr>
        <w:spacing w:after="0" w:line="360" w:lineRule="auto"/>
        <w:jc w:val="both"/>
        <w:rPr>
          <w:rFonts w:asciiTheme="minorHAnsi" w:hAnsiTheme="minorHAnsi"/>
          <w:color w:val="FF0000"/>
          <w:sz w:val="28"/>
          <w:szCs w:val="28"/>
        </w:rPr>
      </w:pPr>
      <w:r w:rsidRPr="00974002">
        <w:rPr>
          <w:rFonts w:asciiTheme="minorHAnsi" w:eastAsia="Calibri" w:hAnsiTheme="minorHAnsi" w:cs="Calibri"/>
          <w:i/>
          <w:color w:val="FF0000"/>
          <w:sz w:val="28"/>
          <w:szCs w:val="28"/>
        </w:rPr>
        <w:t>The UK Contingent Team will deliver a unique international adventure shaped by young people, where contingent members will develop personally and have a positive longer term impact on Scouting and beyond.</w:t>
      </w:r>
    </w:p>
    <w:p w:rsidR="00974002" w:rsidRPr="00974002" w:rsidRDefault="00974002" w:rsidP="00974002">
      <w:pPr>
        <w:spacing w:after="0" w:line="360" w:lineRule="auto"/>
        <w:jc w:val="both"/>
        <w:rPr>
          <w:rFonts w:asciiTheme="minorHAnsi" w:hAnsiTheme="minorHAnsi"/>
          <w:sz w:val="24"/>
          <w:szCs w:val="24"/>
        </w:rPr>
      </w:pPr>
    </w:p>
    <w:p w:rsidR="00974002" w:rsidRPr="00974002" w:rsidRDefault="00974002" w:rsidP="00974002">
      <w:pPr>
        <w:spacing w:after="0" w:line="360" w:lineRule="auto"/>
        <w:jc w:val="both"/>
        <w:rPr>
          <w:rFonts w:asciiTheme="minorHAnsi" w:hAnsiTheme="minorHAnsi"/>
          <w:sz w:val="24"/>
          <w:szCs w:val="24"/>
        </w:rPr>
      </w:pPr>
      <w:r w:rsidRPr="00974002">
        <w:rPr>
          <w:rFonts w:asciiTheme="minorHAnsi" w:hAnsiTheme="minorHAnsi"/>
          <w:sz w:val="24"/>
          <w:szCs w:val="24"/>
        </w:rPr>
        <w:t xml:space="preserve">Being a Unit Leader, Deputy Unit Leader or Assistant Unit Leader is challenging but is also extremely </w:t>
      </w:r>
      <w:r>
        <w:rPr>
          <w:rFonts w:asciiTheme="minorHAnsi" w:hAnsiTheme="minorHAnsi"/>
          <w:sz w:val="24"/>
          <w:szCs w:val="24"/>
        </w:rPr>
        <w:t>rewarding. The table below</w:t>
      </w:r>
      <w:r w:rsidRPr="00974002">
        <w:rPr>
          <w:rFonts w:asciiTheme="minorHAnsi" w:hAnsiTheme="minorHAnsi"/>
          <w:sz w:val="24"/>
          <w:szCs w:val="24"/>
        </w:rPr>
        <w:t xml:space="preserve"> indicate</w:t>
      </w:r>
      <w:r>
        <w:rPr>
          <w:rFonts w:asciiTheme="minorHAnsi" w:hAnsiTheme="minorHAnsi"/>
          <w:sz w:val="24"/>
          <w:szCs w:val="24"/>
        </w:rPr>
        <w:t>s</w:t>
      </w:r>
      <w:r w:rsidRPr="00974002">
        <w:rPr>
          <w:rFonts w:asciiTheme="minorHAnsi" w:hAnsiTheme="minorHAnsi"/>
          <w:sz w:val="24"/>
          <w:szCs w:val="24"/>
        </w:rPr>
        <w:t xml:space="preserve"> some of the skills and experiences that would be beneficial for those applying for a Unit Leader, Deputy Unit Leader or Assistant Leader role. Not everyone will have all the skills, and remember many skills and experiences are transferable from other situations (e.g. family life, work, </w:t>
      </w:r>
      <w:r w:rsidRPr="00974002">
        <w:rPr>
          <w:rFonts w:asciiTheme="minorHAnsi" w:hAnsiTheme="minorHAnsi"/>
          <w:sz w:val="24"/>
          <w:szCs w:val="24"/>
        </w:rPr>
        <w:t>and other</w:t>
      </w:r>
      <w:r w:rsidRPr="00974002">
        <w:rPr>
          <w:rFonts w:asciiTheme="minorHAnsi" w:hAnsiTheme="minorHAnsi"/>
          <w:sz w:val="24"/>
          <w:szCs w:val="24"/>
        </w:rPr>
        <w:t xml:space="preserve"> voluntary commitments). You should be able to help deliver a truly youth shaped experience. Please use this document (along with the role description) to help focus your application.</w:t>
      </w:r>
    </w:p>
    <w:p w:rsidR="00974002" w:rsidRPr="00974002" w:rsidRDefault="00974002" w:rsidP="00974002">
      <w:pPr>
        <w:rPr>
          <w:rFonts w:asciiTheme="minorHAnsi" w:hAnsiTheme="minorHAnsi"/>
          <w:sz w:val="24"/>
          <w:szCs w:val="24"/>
        </w:rPr>
      </w:pPr>
      <w:r w:rsidRPr="00974002">
        <w:rPr>
          <w:rFonts w:asciiTheme="minorHAnsi" w:hAnsiTheme="minorHAnsi"/>
          <w:sz w:val="24"/>
          <w:szCs w:val="24"/>
        </w:rPr>
        <w:br w:type="page"/>
      </w:r>
    </w:p>
    <w:p w:rsidR="00974002" w:rsidRPr="00974002" w:rsidRDefault="00974002" w:rsidP="00974002">
      <w:pPr>
        <w:spacing w:after="0" w:line="360" w:lineRule="auto"/>
        <w:rPr>
          <w:rFonts w:asciiTheme="minorHAnsi" w:hAnsiTheme="minorHAnsi"/>
          <w:sz w:val="24"/>
          <w:szCs w:val="24"/>
        </w:rPr>
      </w:pPr>
    </w:p>
    <w:tbl>
      <w:tblPr>
        <w:tblStyle w:val="TableGrid"/>
        <w:tblW w:w="10481" w:type="dxa"/>
        <w:tblInd w:w="108" w:type="dxa"/>
        <w:tblLayout w:type="fixed"/>
        <w:tblLook w:val="04A0" w:firstRow="1" w:lastRow="0" w:firstColumn="1" w:lastColumn="0" w:noHBand="0" w:noVBand="1"/>
      </w:tblPr>
      <w:tblGrid>
        <w:gridCol w:w="5549"/>
        <w:gridCol w:w="1233"/>
        <w:gridCol w:w="1233"/>
        <w:gridCol w:w="1233"/>
        <w:gridCol w:w="1233"/>
      </w:tblGrid>
      <w:tr w:rsidR="00974002" w:rsidRPr="00974002" w:rsidTr="00974002">
        <w:trPr>
          <w:trHeight w:val="696"/>
          <w:tblHeader/>
        </w:trPr>
        <w:tc>
          <w:tcPr>
            <w:tcW w:w="5549" w:type="dxa"/>
            <w:tcBorders>
              <w:top w:val="single" w:sz="4" w:space="0" w:color="auto"/>
            </w:tcBorders>
            <w:vAlign w:val="center"/>
          </w:tcPr>
          <w:p w:rsidR="00974002" w:rsidRPr="00974002" w:rsidRDefault="00974002" w:rsidP="0085640B">
            <w:pPr>
              <w:rPr>
                <w:rFonts w:ascii="Calibri" w:hAnsi="Calibri" w:cs="Calibri"/>
                <w:sz w:val="24"/>
                <w:szCs w:val="24"/>
              </w:rPr>
            </w:pPr>
            <w:bookmarkStart w:id="0" w:name="_GoBack"/>
            <w:bookmarkEnd w:id="0"/>
          </w:p>
        </w:tc>
        <w:tc>
          <w:tcPr>
            <w:tcW w:w="2466" w:type="dxa"/>
            <w:gridSpan w:val="2"/>
            <w:tcBorders>
              <w:top w:val="single" w:sz="4" w:space="0" w:color="auto"/>
            </w:tcBorders>
            <w:vAlign w:val="center"/>
          </w:tcPr>
          <w:p w:rsidR="00974002" w:rsidRPr="00974002" w:rsidRDefault="00974002" w:rsidP="0085640B">
            <w:pPr>
              <w:jc w:val="center"/>
              <w:rPr>
                <w:rFonts w:ascii="Calibri" w:hAnsi="Calibri" w:cs="Calibri"/>
                <w:b/>
                <w:sz w:val="24"/>
                <w:szCs w:val="24"/>
              </w:rPr>
            </w:pPr>
            <w:r w:rsidRPr="00974002">
              <w:rPr>
                <w:rFonts w:ascii="Calibri" w:hAnsi="Calibri" w:cs="Calibri"/>
                <w:b/>
                <w:sz w:val="24"/>
                <w:szCs w:val="24"/>
              </w:rPr>
              <w:t>Unit Leader / Deputy Unit Leader</w:t>
            </w:r>
          </w:p>
        </w:tc>
        <w:tc>
          <w:tcPr>
            <w:tcW w:w="2466" w:type="dxa"/>
            <w:gridSpan w:val="2"/>
            <w:tcBorders>
              <w:top w:val="single" w:sz="4" w:space="0" w:color="auto"/>
            </w:tcBorders>
            <w:vAlign w:val="center"/>
          </w:tcPr>
          <w:p w:rsidR="00974002" w:rsidRPr="00974002" w:rsidRDefault="00974002" w:rsidP="0085640B">
            <w:pPr>
              <w:jc w:val="center"/>
              <w:rPr>
                <w:rFonts w:asciiTheme="minorHAnsi" w:hAnsiTheme="minorHAnsi"/>
                <w:b/>
                <w:sz w:val="24"/>
                <w:szCs w:val="24"/>
              </w:rPr>
            </w:pPr>
            <w:r w:rsidRPr="00974002">
              <w:rPr>
                <w:rFonts w:asciiTheme="minorHAnsi" w:hAnsiTheme="minorHAnsi"/>
                <w:b/>
                <w:sz w:val="24"/>
                <w:szCs w:val="24"/>
              </w:rPr>
              <w:t>Assistant Unit Leader</w:t>
            </w:r>
          </w:p>
        </w:tc>
      </w:tr>
      <w:tr w:rsidR="00974002" w:rsidRPr="00974002" w:rsidTr="00974002">
        <w:trPr>
          <w:trHeight w:val="413"/>
        </w:trPr>
        <w:tc>
          <w:tcPr>
            <w:tcW w:w="5549" w:type="dxa"/>
            <w:tcBorders>
              <w:top w:val="single" w:sz="4" w:space="0" w:color="auto"/>
            </w:tcBorders>
            <w:vAlign w:val="center"/>
          </w:tcPr>
          <w:p w:rsidR="00974002" w:rsidRPr="00974002" w:rsidRDefault="00974002" w:rsidP="0085640B">
            <w:pPr>
              <w:rPr>
                <w:rFonts w:ascii="Calibri" w:hAnsi="Calibri" w:cs="Calibri"/>
                <w:sz w:val="24"/>
                <w:szCs w:val="24"/>
              </w:rPr>
            </w:pPr>
          </w:p>
        </w:tc>
        <w:tc>
          <w:tcPr>
            <w:tcW w:w="1233" w:type="dxa"/>
            <w:tcBorders>
              <w:top w:val="single" w:sz="4" w:space="0" w:color="auto"/>
            </w:tcBorders>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t>Essential</w:t>
            </w:r>
          </w:p>
        </w:tc>
        <w:tc>
          <w:tcPr>
            <w:tcW w:w="1233" w:type="dxa"/>
            <w:tcBorders>
              <w:top w:val="single" w:sz="4" w:space="0" w:color="auto"/>
            </w:tcBorders>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t>Desirable</w:t>
            </w:r>
          </w:p>
        </w:tc>
        <w:tc>
          <w:tcPr>
            <w:tcW w:w="1233" w:type="dxa"/>
            <w:tcBorders>
              <w:top w:val="single" w:sz="4" w:space="0" w:color="auto"/>
            </w:tcBorders>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t>Essential</w:t>
            </w:r>
          </w:p>
        </w:tc>
        <w:tc>
          <w:tcPr>
            <w:tcW w:w="1233" w:type="dxa"/>
            <w:tcBorders>
              <w:top w:val="single" w:sz="4" w:space="0" w:color="auto"/>
            </w:tcBorders>
            <w:vAlign w:val="center"/>
          </w:tcPr>
          <w:p w:rsidR="00974002" w:rsidRPr="00974002" w:rsidRDefault="00974002" w:rsidP="0085640B">
            <w:pPr>
              <w:jc w:val="center"/>
              <w:rPr>
                <w:rFonts w:asciiTheme="minorHAnsi" w:hAnsiTheme="minorHAnsi"/>
                <w:sz w:val="24"/>
                <w:szCs w:val="24"/>
              </w:rPr>
            </w:pPr>
            <w:r w:rsidRPr="00974002">
              <w:rPr>
                <w:rFonts w:asciiTheme="minorHAnsi" w:hAnsiTheme="minorHAnsi"/>
                <w:sz w:val="24"/>
                <w:szCs w:val="24"/>
              </w:rPr>
              <w:t>Desirable</w:t>
            </w:r>
          </w:p>
        </w:tc>
      </w:tr>
      <w:tr w:rsidR="00974002" w:rsidRPr="00974002" w:rsidTr="00974002">
        <w:trPr>
          <w:trHeight w:val="413"/>
        </w:trPr>
        <w:tc>
          <w:tcPr>
            <w:tcW w:w="5549" w:type="dxa"/>
            <w:vAlign w:val="center"/>
          </w:tcPr>
          <w:p w:rsidR="00974002" w:rsidRPr="00974002" w:rsidRDefault="00974002" w:rsidP="0085640B">
            <w:pPr>
              <w:rPr>
                <w:rFonts w:ascii="Calibri" w:hAnsi="Calibri" w:cs="Calibri"/>
                <w:b/>
                <w:sz w:val="24"/>
                <w:szCs w:val="24"/>
              </w:rPr>
            </w:pPr>
            <w:r w:rsidRPr="00974002">
              <w:rPr>
                <w:rFonts w:ascii="Calibri" w:hAnsi="Calibri" w:cs="Calibri"/>
                <w:b/>
                <w:sz w:val="24"/>
                <w:szCs w:val="24"/>
              </w:rPr>
              <w:t>Experience of:</w:t>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395"/>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Working with or understanding 12-18 age group</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413"/>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Camping for extended periods</w:t>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Calibri" w:hAnsi="Calibri" w:cs="Calibri"/>
                <w:sz w:val="24"/>
                <w:szCs w:val="24"/>
              </w:rPr>
              <w:sym w:font="Wingdings" w:char="F0FC"/>
            </w:r>
          </w:p>
        </w:tc>
      </w:tr>
      <w:tr w:rsidR="00974002" w:rsidRPr="00974002" w:rsidTr="00974002">
        <w:trPr>
          <w:trHeight w:val="696"/>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 xml:space="preserve">Previous Jamboree experience / other relevant international experience </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413"/>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 xml:space="preserve">Working and delivering projects on budget </w:t>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Calibri" w:hAnsi="Calibri" w:cs="Calibri"/>
                <w:sz w:val="24"/>
                <w:szCs w:val="24"/>
              </w:rPr>
              <w:sym w:font="Wingdings" w:char="F0FC"/>
            </w:r>
          </w:p>
        </w:tc>
      </w:tr>
      <w:tr w:rsidR="00974002" w:rsidRPr="00974002" w:rsidTr="00974002">
        <w:trPr>
          <w:trHeight w:val="696"/>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Implementing the methods, values and key policies of The Scout Association or Girlguiding</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696"/>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Managing a camp environment, including cooking, hygiene and cleaning</w:t>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Calibri" w:hAnsi="Calibri" w:cs="Calibri"/>
                <w:sz w:val="24"/>
                <w:szCs w:val="24"/>
              </w:rPr>
              <w:sym w:font="Wingdings" w:char="F0FC"/>
            </w:r>
          </w:p>
        </w:tc>
      </w:tr>
      <w:tr w:rsidR="00974002" w:rsidRPr="00974002" w:rsidTr="00974002">
        <w:trPr>
          <w:trHeight w:val="413"/>
        </w:trPr>
        <w:tc>
          <w:tcPr>
            <w:tcW w:w="5549" w:type="dxa"/>
            <w:vAlign w:val="center"/>
          </w:tcPr>
          <w:p w:rsidR="00974002" w:rsidRPr="00974002" w:rsidRDefault="00974002" w:rsidP="0085640B">
            <w:pPr>
              <w:rPr>
                <w:rFonts w:ascii="Calibri" w:hAnsi="Calibri" w:cs="Calibri"/>
                <w:b/>
                <w:sz w:val="24"/>
                <w:szCs w:val="24"/>
              </w:rPr>
            </w:pPr>
            <w:r w:rsidRPr="00974002">
              <w:rPr>
                <w:rFonts w:ascii="Calibri" w:hAnsi="Calibri" w:cs="Calibri"/>
                <w:b/>
                <w:sz w:val="24"/>
                <w:szCs w:val="24"/>
              </w:rPr>
              <w:t>Skills and Knowledge</w:t>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997"/>
        </w:trPr>
        <w:tc>
          <w:tcPr>
            <w:tcW w:w="5549" w:type="dxa"/>
            <w:vAlign w:val="center"/>
          </w:tcPr>
          <w:p w:rsidR="00974002" w:rsidRPr="00974002" w:rsidRDefault="00974002" w:rsidP="0085640B">
            <w:pPr>
              <w:rPr>
                <w:rFonts w:ascii="Calibri" w:hAnsi="Calibri" w:cs="Calibri"/>
                <w:sz w:val="24"/>
                <w:szCs w:val="24"/>
              </w:rPr>
            </w:pPr>
            <w:r w:rsidRPr="00974002">
              <w:rPr>
                <w:rFonts w:ascii="Calibri" w:hAnsi="Calibri" w:cs="Calibri"/>
                <w:sz w:val="24"/>
                <w:szCs w:val="24"/>
              </w:rPr>
              <w:t>Have (or be willing to work towards) a leadership Wood Badge / Hold the Girlguiding Leadership Qualification</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696"/>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Planning or project skills in putting together team building and training events</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Calibri" w:hAnsi="Calibri" w:cs="Calibri"/>
                <w:sz w:val="24"/>
                <w:szCs w:val="24"/>
              </w:rPr>
              <w:sym w:font="Wingdings" w:char="F0FC"/>
            </w:r>
          </w:p>
        </w:tc>
      </w:tr>
      <w:tr w:rsidR="00974002" w:rsidRPr="00974002" w:rsidTr="00974002">
        <w:trPr>
          <w:trHeight w:val="413"/>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Management skills in working with adults</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t>N/A</w:t>
            </w: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Theme="minorHAnsi" w:hAnsiTheme="minorHAnsi"/>
                <w:sz w:val="24"/>
                <w:szCs w:val="24"/>
              </w:rPr>
              <w:t>N/A</w:t>
            </w:r>
          </w:p>
        </w:tc>
      </w:tr>
      <w:tr w:rsidR="00974002" w:rsidRPr="00974002" w:rsidTr="00974002">
        <w:trPr>
          <w:trHeight w:val="395"/>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Strong team working skills</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715"/>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Strong leadership skills in working with young people</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395"/>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Delegation skills</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Calibri" w:hAnsi="Calibri" w:cs="Calibri"/>
                <w:sz w:val="24"/>
                <w:szCs w:val="24"/>
              </w:rPr>
              <w:sym w:font="Wingdings" w:char="F0FC"/>
            </w:r>
          </w:p>
        </w:tc>
      </w:tr>
      <w:tr w:rsidR="00974002" w:rsidRPr="00974002" w:rsidTr="00974002">
        <w:trPr>
          <w:trHeight w:val="413"/>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Decision-making skills</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997"/>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 xml:space="preserve">Commitment to and understanding of diversity and equality issues within a multicultural environment </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395"/>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Communication skills</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997"/>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 xml:space="preserve">Create and maintain a safe and positive environment for young people and adults during Jamboree </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997"/>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 xml:space="preserve">Promote and safeguard the welfare of young people in your care by upholding the Yellow Card at all times </w:t>
            </w:r>
          </w:p>
        </w:tc>
        <w:tc>
          <w:tcPr>
            <w:tcW w:w="1233" w:type="dxa"/>
            <w:vAlign w:val="center"/>
          </w:tcPr>
          <w:p w:rsidR="00974002" w:rsidRPr="00974002" w:rsidRDefault="00974002" w:rsidP="0085640B">
            <w:pPr>
              <w:jc w:val="center"/>
              <w:rPr>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413"/>
        </w:trPr>
        <w:tc>
          <w:tcPr>
            <w:tcW w:w="5549" w:type="dxa"/>
          </w:tcPr>
          <w:p w:rsidR="00974002" w:rsidRPr="00974002" w:rsidRDefault="00974002" w:rsidP="0085640B">
            <w:pPr>
              <w:rPr>
                <w:rFonts w:ascii="Calibri" w:hAnsi="Calibri" w:cs="Calibri"/>
                <w:b/>
                <w:sz w:val="24"/>
                <w:szCs w:val="24"/>
              </w:rPr>
            </w:pPr>
            <w:r w:rsidRPr="00974002">
              <w:rPr>
                <w:rFonts w:ascii="Calibri" w:hAnsi="Calibri" w:cs="Calibri"/>
                <w:b/>
                <w:sz w:val="24"/>
                <w:szCs w:val="24"/>
              </w:rPr>
              <w:t>Characteristics</w:t>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997"/>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Have the confidence and awareness to lead and inspire a Patrol of young people in another country</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413"/>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Adaptable</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413"/>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lastRenderedPageBreak/>
              <w:t>Calm under pressure</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395"/>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Able to maintain a sense of humour</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715"/>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Able to deal with difficult situations and manage challenging behaviour and circumstances</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Theme="minorHAnsi" w:hAnsiTheme="minorHAnsi"/>
                <w:sz w:val="24"/>
                <w:szCs w:val="24"/>
              </w:rPr>
            </w:pPr>
            <w:r w:rsidRPr="00974002">
              <w:rPr>
                <w:rFonts w:ascii="Calibri" w:hAnsi="Calibri" w:cs="Calibri"/>
                <w:sz w:val="24"/>
                <w:szCs w:val="24"/>
              </w:rPr>
              <w:sym w:font="Wingdings" w:char="F0FC"/>
            </w:r>
          </w:p>
        </w:tc>
      </w:tr>
      <w:tr w:rsidR="00974002" w:rsidRPr="00974002" w:rsidTr="00974002">
        <w:trPr>
          <w:trHeight w:val="696"/>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Communicative and personable, and have access to email and internet</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1280"/>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Emotionally committed to delivering the UK Contingent Vision, specifically around supporting youth shaped experience and delivering personal development</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r w:rsidR="00974002" w:rsidRPr="00974002" w:rsidTr="00974002">
        <w:trPr>
          <w:trHeight w:val="696"/>
        </w:trPr>
        <w:tc>
          <w:tcPr>
            <w:tcW w:w="5549" w:type="dxa"/>
          </w:tcPr>
          <w:p w:rsidR="00974002" w:rsidRPr="00974002" w:rsidRDefault="00974002" w:rsidP="0085640B">
            <w:pPr>
              <w:rPr>
                <w:rFonts w:ascii="Calibri" w:hAnsi="Calibri" w:cs="Calibri"/>
                <w:sz w:val="24"/>
                <w:szCs w:val="24"/>
              </w:rPr>
            </w:pPr>
            <w:r w:rsidRPr="00974002">
              <w:rPr>
                <w:rFonts w:ascii="Calibri" w:hAnsi="Calibri" w:cs="Calibri"/>
                <w:sz w:val="24"/>
                <w:szCs w:val="24"/>
              </w:rPr>
              <w:t>Able and keen to take part in activities when necessary</w:t>
            </w: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Calibri" w:hAnsi="Calibri" w:cs="Calibri"/>
                <w:sz w:val="24"/>
                <w:szCs w:val="24"/>
              </w:rPr>
            </w:pPr>
          </w:p>
        </w:tc>
        <w:tc>
          <w:tcPr>
            <w:tcW w:w="1233" w:type="dxa"/>
            <w:vAlign w:val="center"/>
          </w:tcPr>
          <w:p w:rsidR="00974002" w:rsidRPr="00974002" w:rsidRDefault="00974002" w:rsidP="0085640B">
            <w:pPr>
              <w:jc w:val="center"/>
              <w:rPr>
                <w:rFonts w:ascii="Calibri" w:hAnsi="Calibri" w:cs="Calibri"/>
                <w:sz w:val="24"/>
                <w:szCs w:val="24"/>
              </w:rPr>
            </w:pPr>
            <w:r w:rsidRPr="00974002">
              <w:rPr>
                <w:rFonts w:ascii="Calibri" w:hAnsi="Calibri" w:cs="Calibri"/>
                <w:sz w:val="24"/>
                <w:szCs w:val="24"/>
              </w:rPr>
              <w:sym w:font="Wingdings" w:char="F0FC"/>
            </w:r>
          </w:p>
        </w:tc>
        <w:tc>
          <w:tcPr>
            <w:tcW w:w="1233" w:type="dxa"/>
            <w:vAlign w:val="center"/>
          </w:tcPr>
          <w:p w:rsidR="00974002" w:rsidRPr="00974002" w:rsidRDefault="00974002" w:rsidP="0085640B">
            <w:pPr>
              <w:jc w:val="center"/>
              <w:rPr>
                <w:rFonts w:asciiTheme="minorHAnsi" w:hAnsiTheme="minorHAnsi"/>
                <w:sz w:val="24"/>
                <w:szCs w:val="24"/>
              </w:rPr>
            </w:pPr>
          </w:p>
        </w:tc>
      </w:tr>
    </w:tbl>
    <w:p w:rsidR="00974002" w:rsidRPr="00974002" w:rsidRDefault="00974002" w:rsidP="00974002">
      <w:pPr>
        <w:spacing w:after="0" w:line="360" w:lineRule="auto"/>
        <w:rPr>
          <w:rFonts w:asciiTheme="minorHAnsi" w:hAnsiTheme="minorHAnsi"/>
          <w:sz w:val="24"/>
          <w:szCs w:val="24"/>
        </w:rPr>
      </w:pPr>
    </w:p>
    <w:p w:rsidR="00974002" w:rsidRPr="00974002" w:rsidRDefault="00974002" w:rsidP="00974002">
      <w:pPr>
        <w:spacing w:after="0" w:line="360" w:lineRule="auto"/>
        <w:rPr>
          <w:rFonts w:asciiTheme="minorHAnsi" w:hAnsiTheme="minorHAnsi"/>
          <w:sz w:val="24"/>
          <w:szCs w:val="24"/>
        </w:rPr>
      </w:pPr>
      <w:r w:rsidRPr="00974002">
        <w:rPr>
          <w:rFonts w:asciiTheme="minorHAnsi" w:hAnsiTheme="minorHAnsi"/>
          <w:sz w:val="24"/>
          <w:szCs w:val="24"/>
        </w:rPr>
        <w:t xml:space="preserve">Please note: </w:t>
      </w:r>
    </w:p>
    <w:p w:rsidR="00974002" w:rsidRPr="00974002" w:rsidRDefault="00974002" w:rsidP="00974002">
      <w:pPr>
        <w:spacing w:after="0" w:line="360" w:lineRule="auto"/>
        <w:rPr>
          <w:rFonts w:asciiTheme="minorHAnsi" w:hAnsiTheme="minorHAnsi"/>
          <w:sz w:val="24"/>
          <w:szCs w:val="24"/>
        </w:rPr>
      </w:pPr>
    </w:p>
    <w:p w:rsidR="00974002" w:rsidRPr="00974002" w:rsidRDefault="00974002" w:rsidP="00974002">
      <w:pPr>
        <w:spacing w:after="0" w:line="360" w:lineRule="auto"/>
        <w:jc w:val="both"/>
        <w:rPr>
          <w:rFonts w:asciiTheme="minorHAnsi" w:hAnsiTheme="minorHAnsi"/>
          <w:sz w:val="24"/>
          <w:szCs w:val="24"/>
        </w:rPr>
      </w:pPr>
      <w:r w:rsidRPr="00974002">
        <w:rPr>
          <w:rFonts w:asciiTheme="minorHAnsi" w:hAnsiTheme="minorHAnsi"/>
          <w:sz w:val="24"/>
          <w:szCs w:val="24"/>
        </w:rPr>
        <w:t>The Jamboree is physically, mentally and emotionally demanding. Applicants should be aware of the nature of what is expected and be confident that they are able to contribute to all aspects of the Jamboree experience.</w:t>
      </w:r>
    </w:p>
    <w:p w:rsidR="00974002" w:rsidRPr="00974002" w:rsidRDefault="00974002" w:rsidP="00974002">
      <w:pPr>
        <w:spacing w:after="0" w:line="360" w:lineRule="auto"/>
        <w:rPr>
          <w:rFonts w:asciiTheme="minorHAnsi" w:hAnsiTheme="minorHAnsi"/>
          <w:sz w:val="24"/>
          <w:szCs w:val="24"/>
        </w:rPr>
      </w:pPr>
    </w:p>
    <w:p w:rsidR="00974002" w:rsidRPr="00974002" w:rsidRDefault="00974002" w:rsidP="00974002">
      <w:pPr>
        <w:spacing w:after="0" w:line="360" w:lineRule="auto"/>
        <w:jc w:val="both"/>
        <w:rPr>
          <w:rFonts w:asciiTheme="minorHAnsi" w:hAnsiTheme="minorHAnsi"/>
          <w:sz w:val="24"/>
          <w:szCs w:val="24"/>
        </w:rPr>
      </w:pPr>
      <w:r w:rsidRPr="00974002">
        <w:rPr>
          <w:rFonts w:asciiTheme="minorHAnsi" w:hAnsiTheme="minorHAnsi"/>
          <w:sz w:val="24"/>
          <w:szCs w:val="24"/>
        </w:rPr>
        <w:t>Applicants should be aware that the Jamboree experience may last up to three weeks subject to final confirmation on the makeup of the experience and therefore will need to be sure they have the support of employers and family to be able to commit to the event. Further, there will be a significant number of weekend and evening commitments in preparation and applicants should be confident they have time available amongst other commitments to fulfil the obligations of the role.</w:t>
      </w:r>
    </w:p>
    <w:p w:rsidR="00B84464" w:rsidRPr="00974002" w:rsidRDefault="00B84464" w:rsidP="00B84464">
      <w:pPr>
        <w:spacing w:after="0" w:line="360" w:lineRule="auto"/>
        <w:jc w:val="both"/>
        <w:rPr>
          <w:rFonts w:asciiTheme="minorHAnsi" w:hAnsiTheme="minorHAnsi" w:cstheme="minorHAnsi"/>
          <w:sz w:val="24"/>
          <w:szCs w:val="24"/>
        </w:rPr>
      </w:pPr>
    </w:p>
    <w:sectPr w:rsidR="00B84464" w:rsidRPr="00974002" w:rsidSect="00112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64"/>
    <w:rsid w:val="00112380"/>
    <w:rsid w:val="0030656B"/>
    <w:rsid w:val="003F7B19"/>
    <w:rsid w:val="0054069F"/>
    <w:rsid w:val="005C5EBF"/>
    <w:rsid w:val="00974002"/>
    <w:rsid w:val="00B80EF7"/>
    <w:rsid w:val="00B84464"/>
    <w:rsid w:val="00BF66B2"/>
    <w:rsid w:val="00C51E15"/>
    <w:rsid w:val="00C8203F"/>
    <w:rsid w:val="00FC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1D76-FD4F-44A7-B797-FD8061E0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464"/>
    <w:pPr>
      <w:spacing w:after="120" w:line="240" w:lineRule="auto"/>
    </w:pPr>
    <w:rPr>
      <w:rFonts w:ascii="Arial" w:eastAsia="Arial" w:hAnsi="Arial" w:cs="Arial"/>
      <w:color w:val="000000"/>
      <w:sz w:val="20"/>
      <w:szCs w:val="20"/>
      <w:lang w:eastAsia="ja-JP"/>
    </w:rPr>
  </w:style>
  <w:style w:type="paragraph" w:styleId="Heading3">
    <w:name w:val="heading 3"/>
    <w:basedOn w:val="Normal"/>
    <w:next w:val="Normal"/>
    <w:link w:val="Heading3Char"/>
    <w:rsid w:val="00B84464"/>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464"/>
    <w:pPr>
      <w:spacing w:after="0" w:line="240" w:lineRule="auto"/>
    </w:pPr>
    <w:rPr>
      <w:rFonts w:ascii="Arial" w:eastAsia="Arial" w:hAnsi="Arial" w:cs="Arial"/>
      <w:color w:val="00000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84464"/>
    <w:rPr>
      <w:rFonts w:ascii="Arial" w:eastAsia="Arial" w:hAnsi="Arial" w:cs="Arial"/>
      <w:b/>
      <w:color w:val="00000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C2B0C-7930-4CD4-8754-72F5D103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Picton</dc:creator>
  <cp:keywords/>
  <dc:description/>
  <cp:lastModifiedBy>Jeff Picton</cp:lastModifiedBy>
  <cp:revision>2</cp:revision>
  <dcterms:created xsi:type="dcterms:W3CDTF">2017-05-19T17:27:00Z</dcterms:created>
  <dcterms:modified xsi:type="dcterms:W3CDTF">2017-05-19T17:27:00Z</dcterms:modified>
</cp:coreProperties>
</file>